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0248E46D"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68C23" w14:textId="77777777" w:rsidR="00A9428B" w:rsidRDefault="00A9428B" w:rsidP="00B205F1">
      <w:r>
        <w:separator/>
      </w:r>
    </w:p>
  </w:endnote>
  <w:endnote w:type="continuationSeparator" w:id="0">
    <w:p w14:paraId="46789C0A" w14:textId="77777777" w:rsidR="00A9428B" w:rsidRDefault="00A9428B"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91895" w14:textId="77777777" w:rsidR="00A9428B" w:rsidRDefault="00A9428B" w:rsidP="00B205F1">
      <w:r>
        <w:separator/>
      </w:r>
    </w:p>
  </w:footnote>
  <w:footnote w:type="continuationSeparator" w:id="0">
    <w:p w14:paraId="606F85CC" w14:textId="77777777" w:rsidR="00A9428B" w:rsidRDefault="00A9428B"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70E5F"/>
    <w:rsid w:val="00804589"/>
    <w:rsid w:val="0080564A"/>
    <w:rsid w:val="00875CFA"/>
    <w:rsid w:val="00887D18"/>
    <w:rsid w:val="008F7B88"/>
    <w:rsid w:val="00910C4B"/>
    <w:rsid w:val="0092080A"/>
    <w:rsid w:val="00941593"/>
    <w:rsid w:val="009723D7"/>
    <w:rsid w:val="00A25AE0"/>
    <w:rsid w:val="00A63D3D"/>
    <w:rsid w:val="00A6455D"/>
    <w:rsid w:val="00A9428B"/>
    <w:rsid w:val="00B04084"/>
    <w:rsid w:val="00B205F1"/>
    <w:rsid w:val="00B7193E"/>
    <w:rsid w:val="00BF34FE"/>
    <w:rsid w:val="00BF6A61"/>
    <w:rsid w:val="00C426C5"/>
    <w:rsid w:val="00CD5C07"/>
    <w:rsid w:val="00D05B90"/>
    <w:rsid w:val="00D14E41"/>
    <w:rsid w:val="00D373D7"/>
    <w:rsid w:val="00D74293"/>
    <w:rsid w:val="00E2631B"/>
    <w:rsid w:val="00E40214"/>
    <w:rsid w:val="00E5302E"/>
    <w:rsid w:val="00E80D0D"/>
    <w:rsid w:val="00EA1139"/>
    <w:rsid w:val="00EC2E10"/>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2025-08-22T07:41:00Z</dcterms:modified>
</cp:coreProperties>
</file>